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DOMANDA DI CONTRIBUTO A FONDO PERDUTO PREVISTO DAL PROGRAMMA REGIONALE PER LA RINEGOZIAZIONE DEI CANONI DI LOCAZIONE (LEGGE REGIONALE N. 24/2001 – DGR N. </w:t>
      </w:r>
      <w:r>
        <w:rPr>
          <w:rFonts w:cs="Times New Roman" w:ascii="Times New Roman" w:hAnsi="Times New Roman"/>
          <w:b/>
          <w:bCs/>
          <w:sz w:val="24"/>
          <w:szCs w:val="24"/>
        </w:rPr>
        <w:t>760/2024</w:t>
      </w:r>
      <w:r>
        <w:rPr>
          <w:rFonts w:cs="Times New Roman" w:ascii="Times New Roman" w:hAnsi="Times New Roman"/>
          <w:b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All'Ufficio </w:t>
      </w:r>
      <w:r>
        <w:rPr>
          <w:rFonts w:cs="Times New Roman" w:ascii="Times New Roman" w:hAnsi="Times New Roman"/>
          <w:sz w:val="24"/>
          <w:szCs w:val="24"/>
        </w:rPr>
        <w:t xml:space="preserve">di Piano </w:t>
      </w:r>
      <w:r>
        <w:rPr>
          <w:rFonts w:cs="Times New Roman" w:ascii="Times New Roman" w:hAnsi="Times New Roman"/>
          <w:sz w:val="24"/>
          <w:szCs w:val="24"/>
        </w:rPr>
        <w:t xml:space="preserve">del Comune </w:t>
      </w:r>
      <w:r>
        <w:rPr>
          <w:rFonts w:cs="Times New Roman" w:ascii="Times New Roman" w:hAnsi="Times New Roman"/>
          <w:sz w:val="24"/>
          <w:szCs w:val="24"/>
        </w:rPr>
        <w:t>di Fiorenzuola d’Arda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cs="Times New Roman" w:ascii="Times New Roman" w:hAnsi="Times New Roman"/>
          <w:b/>
          <w:bCs/>
          <w:sz w:val="24"/>
          <w:szCs w:val="24"/>
        </w:rPr>
        <w:t>Sezione a cura del locatore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2125"/>
        <w:gridCol w:w="3403"/>
        <w:gridCol w:w="1978"/>
      </w:tblGrid>
      <w:tr>
        <w:trPr/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 e cognome</w:t>
            </w:r>
          </w:p>
        </w:tc>
        <w:tc>
          <w:tcPr>
            <w:tcW w:w="7506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52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il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C.F.</w:t>
            </w:r>
          </w:p>
        </w:tc>
        <w:tc>
          <w:tcPr>
            <w:tcW w:w="7506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tel.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Mail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in qualità di locatore</w:t>
      </w:r>
      <w:r>
        <w:rPr>
          <w:rFonts w:cs="Times New Roman" w:ascii="Times New Roman" w:hAnsi="Times New Roman"/>
          <w:sz w:val="24"/>
          <w:szCs w:val="24"/>
        </w:rPr>
        <w:t>, consapevole delle sanzioni penali e della decadenza dai benefici previste dagli artt. 75 e 76 del DPR n. 445/2000 in caso di dichiarazioni false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contributo a fondo perduto previsto dal Programma regionale per la rinegoziazione dei canoni di locazione.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tale scopo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(barrare la casella che interessa)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Cittadinanza italiana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Cittadinanza di uno Stato appartenente all’Unione europea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Cittadinanza di uno Stato non appartenente all’Unione europea per gli stranieri che siano muniti di permesso di soggiorno di durata di almeno 1 anno o permesso di soggiorno UE per soggiornanti di lungo periodo ai sensi del D. Lgs. N. 286/98 e successive modifiche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di non essere coniugato con il conduttore e di non avere rapporto di parentela entro il terzo grado o di affinità entro il secondo grado con il conduttore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Dati della abitazione in locazione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5530"/>
        <w:gridCol w:w="1269"/>
      </w:tblGrid>
      <w:tr>
        <w:trPr>
          <w:trHeight w:val="300" w:hRule="atLeast"/>
        </w:trPr>
        <w:tc>
          <w:tcPr>
            <w:tcW w:w="28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situata nel Comune di</w:t>
            </w:r>
          </w:p>
        </w:tc>
        <w:tc>
          <w:tcPr>
            <w:tcW w:w="679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8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 via</w:t>
            </w:r>
          </w:p>
        </w:tc>
        <w:tc>
          <w:tcPr>
            <w:tcW w:w="55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Dati del </w:t>
      </w:r>
      <w:r>
        <w:rPr>
          <w:rFonts w:cs="Times New Roman" w:ascii="Times New Roman" w:hAnsi="Times New Roman"/>
          <w:sz w:val="24"/>
          <w:szCs w:val="24"/>
          <w:u w:val="single"/>
        </w:rPr>
        <w:t>contratto di locazione rinegoziato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1"/>
        <w:gridCol w:w="1425"/>
        <w:gridCol w:w="2181"/>
        <w:gridCol w:w="1219"/>
        <w:gridCol w:w="1318"/>
        <w:gridCol w:w="2262"/>
      </w:tblGrid>
      <w:tr>
        <w:trPr>
          <w:trHeight w:val="300" w:hRule="atLeast"/>
        </w:trPr>
        <w:tc>
          <w:tcPr>
            <w:tcW w:w="11056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Estremi della registrazione all’Agenzia delle Entrate</w:t>
            </w:r>
          </w:p>
        </w:tc>
      </w:tr>
      <w:tr>
        <w:trPr>
          <w:trHeight w:val="300" w:hRule="atLeast"/>
        </w:trPr>
        <w:tc>
          <w:tcPr>
            <w:tcW w:w="26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ufficio</w:t>
            </w:r>
          </w:p>
        </w:tc>
        <w:tc>
          <w:tcPr>
            <w:tcW w:w="1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anno</w:t>
            </w:r>
          </w:p>
        </w:tc>
        <w:tc>
          <w:tcPr>
            <w:tcW w:w="21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serie </w:t>
            </w:r>
          </w:p>
        </w:tc>
        <w:tc>
          <w:tcPr>
            <w:tcW w:w="12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numero</w:t>
            </w:r>
          </w:p>
        </w:tc>
        <w:tc>
          <w:tcPr>
            <w:tcW w:w="13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sotto numero</w:t>
            </w:r>
          </w:p>
        </w:tc>
        <w:tc>
          <w:tcPr>
            <w:tcW w:w="226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Data di registrazione (gg/mm/aaaa)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(A1)</w:t>
            </w:r>
          </w:p>
        </w:tc>
      </w:tr>
      <w:tr>
        <w:trPr>
          <w:trHeight w:val="300" w:hRule="atLeast"/>
        </w:trPr>
        <w:tc>
          <w:tcPr>
            <w:tcW w:w="26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076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Categoria catastale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(A2)</w:t>
            </w:r>
          </w:p>
        </w:tc>
        <w:tc>
          <w:tcPr>
            <w:tcW w:w="2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37" w:type="dxa"/>
            <w:gridSpan w:val="2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076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Durata locazione (gg/mm/aaaa)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(A3)</w:t>
            </w:r>
          </w:p>
        </w:tc>
        <w:tc>
          <w:tcPr>
            <w:tcW w:w="218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dal </w:t>
            </w:r>
          </w:p>
        </w:tc>
        <w:tc>
          <w:tcPr>
            <w:tcW w:w="253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 </w:t>
            </w:r>
          </w:p>
        </w:tc>
        <w:tc>
          <w:tcPr>
            <w:tcW w:w="226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076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Canone mensile (€)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(A4)</w:t>
            </w:r>
          </w:p>
        </w:tc>
        <w:tc>
          <w:tcPr>
            <w:tcW w:w="2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Tipologia della rinegoziazione utilizzata </w:t>
      </w:r>
      <w:r>
        <w:rPr>
          <w:rFonts w:cs="Times New Roman" w:ascii="Times New Roman" w:hAnsi="Times New Roman"/>
          <w:b/>
          <w:bCs/>
          <w:sz w:val="24"/>
          <w:szCs w:val="24"/>
        </w:rPr>
        <w:t>(B)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66B910E0">
                <wp:simplePos x="0" y="0"/>
                <wp:positionH relativeFrom="leftMargin">
                  <wp:posOffset>213360</wp:posOffset>
                </wp:positionH>
                <wp:positionV relativeFrom="paragraph">
                  <wp:posOffset>341630</wp:posOffset>
                </wp:positionV>
                <wp:extent cx="480695" cy="635"/>
                <wp:effectExtent l="0" t="0" r="0" b="0"/>
                <wp:wrapNone/>
                <wp:docPr id="1" name="Connettore dirit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0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.8pt,26.9pt" to="54.55pt,26.9pt" ID="Connettore diritto 3" stroked="t" style="position:absolute;flip:x;mso-position-horizontal-relative:page" wp14:anchorId="66B910E0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4350BC0C">
                <wp:simplePos x="0" y="0"/>
                <wp:positionH relativeFrom="column">
                  <wp:posOffset>-509270</wp:posOffset>
                </wp:positionH>
                <wp:positionV relativeFrom="paragraph">
                  <wp:posOffset>344805</wp:posOffset>
                </wp:positionV>
                <wp:extent cx="8890" cy="2884170"/>
                <wp:effectExtent l="0" t="0" r="30480" b="19050"/>
                <wp:wrapNone/>
                <wp:docPr id="2" name="Connettore dirit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31240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0.1pt,27.15pt" to="-38.95pt,273.1pt" ID="Connettore diritto 4" stroked="t" style="position:absolute" wp14:anchorId="4350BC0C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i/>
          <w:iCs/>
          <w:sz w:val="24"/>
          <w:szCs w:val="24"/>
        </w:rPr>
        <w:t>(barrare la tipologia utilizzata)</w:t>
      </w:r>
    </w:p>
    <w:tbl>
      <w:tblPr>
        <w:tblStyle w:val="Grigliatabella"/>
        <w:tblW w:w="9602" w:type="dxa"/>
        <w:jc w:val="left"/>
        <w:tblInd w:w="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"/>
        <w:gridCol w:w="9194"/>
      </w:tblGrid>
      <w:tr>
        <w:trPr/>
        <w:tc>
          <w:tcPr>
            <w:tcW w:w="960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Riduzione dell’importo del canone di locazione libero (art. 2, comma 1 Legge n. 431/98) o concordato (art. 2, comma 3 Legge n. 431/98)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senza la modifica della tipologia contrattuale</w:t>
            </w:r>
          </w:p>
        </w:tc>
      </w:tr>
      <w:tr>
        <w:trPr/>
        <w:tc>
          <w:tcPr>
            <w:tcW w:w="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  <w:r>
              <w:rPr>
                <w:rFonts w:eastAsia="Courier New" w:cs="Courier New" w:ascii="Courier New" w:hAnsi="Courier New"/>
                <w:bCs/>
                <w:kern w:val="2"/>
                <w:sz w:val="24"/>
                <w:lang w:eastAsia="it-IT"/>
                <w14:ligatures w14:val="standardContextual"/>
              </w:rPr>
            </w:r>
          </w:p>
        </w:tc>
        <w:tc>
          <w:tcPr>
            <w:tcW w:w="9194" w:type="dxa"/>
            <w:tcBorders/>
          </w:tcPr>
          <w:p>
            <w:pPr>
              <w:pStyle w:val="Normal"/>
              <w:spacing w:lineRule="auto" w:line="240" w:before="0" w:after="0"/>
              <w:ind w:right="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 Durata tra 6 e 12 mesi</w:t>
            </w:r>
          </w:p>
          <w:p>
            <w:pPr>
              <w:pStyle w:val="Normal"/>
              <w:spacing w:lineRule="auto" w:line="240" w:before="0" w:after="0"/>
              <w:ind w:right="4" w:hanging="0"/>
              <w:jc w:val="both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eastAsia="Courier New" w:cs="Times New Roman" w:ascii="Times New Roman" w:hAnsi="Times New Roman"/>
                <w:bCs/>
                <w:kern w:val="2"/>
                <w:sz w:val="24"/>
                <w:szCs w:val="24"/>
                <w:lang w:eastAsia="it-IT"/>
                <w14:ligatures w14:val="standardContextual"/>
              </w:rPr>
            </w:r>
          </w:p>
        </w:tc>
      </w:tr>
      <w:tr>
        <w:trPr/>
        <w:tc>
          <w:tcPr>
            <w:tcW w:w="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  <w:r>
              <w:rPr>
                <w:rFonts w:eastAsia="Courier New" w:cs="Courier New" w:ascii="Courier New" w:hAnsi="Courier New"/>
                <w:bCs/>
                <w:kern w:val="2"/>
                <w:sz w:val="24"/>
                <w:lang w:eastAsia="it-IT"/>
                <w14:ligatures w14:val="standardContextual"/>
              </w:rPr>
            </w:r>
          </w:p>
        </w:tc>
        <w:tc>
          <w:tcPr>
            <w:tcW w:w="919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sz w:val="24"/>
                <w:szCs w:val="24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</w:rPr>
              <w:t xml:space="preserve">1.2 Durata tra 6 e 12 mesi: solo nel caso di conduttore che alla data del 01/05/2023 risiedeva anagraficamente o dimorava abitualmente in una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u w:val="single"/>
              </w:rPr>
              <w:t xml:space="preserve">abitazione colpita dagli eventi calamitosi </w:t>
            </w:r>
            <w:r>
              <w:rPr>
                <w:rFonts w:eastAsia="Verdana" w:cs="Times New Roman" w:ascii="Times New Roman" w:hAnsi="Times New Roman"/>
                <w:sz w:val="24"/>
                <w:szCs w:val="24"/>
              </w:rPr>
              <w:t>e situata in uno dei territori di cui all’Allegato 1 del DL 1° giugno 2023 n.61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ourier New" w:cs="Times New Roman"/>
                <w:i/>
                <w:i/>
                <w:iCs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eastAsia="Courier New" w:cs="Times New Roman" w:ascii="Times New Roman" w:hAnsi="Times New Roman"/>
                <w:i/>
                <w:iCs/>
                <w:kern w:val="2"/>
                <w:sz w:val="24"/>
                <w:szCs w:val="24"/>
                <w:lang w:eastAsia="it-IT"/>
                <w14:ligatures w14:val="standardContextual"/>
              </w:rPr>
            </w:r>
          </w:p>
        </w:tc>
      </w:tr>
      <w:tr>
        <w:trPr/>
        <w:tc>
          <w:tcPr>
            <w:tcW w:w="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  <w:r>
              <w:rPr>
                <w:rFonts w:eastAsia="Courier New" w:cs="Courier New" w:ascii="Courier New" w:hAnsi="Courier New"/>
                <w:bCs/>
                <w:kern w:val="2"/>
                <w:sz w:val="24"/>
                <w:lang w:eastAsia="it-IT"/>
                <w14:ligatures w14:val="standardContextual"/>
              </w:rPr>
            </w:r>
          </w:p>
        </w:tc>
        <w:tc>
          <w:tcPr>
            <w:tcW w:w="9194" w:type="dxa"/>
            <w:tcBorders/>
          </w:tcPr>
          <w:p>
            <w:pPr>
              <w:pStyle w:val="ListParagraph"/>
              <w:numPr>
                <w:ilvl w:val="1"/>
                <w:numId w:val="5"/>
              </w:numPr>
              <w:spacing w:lineRule="auto" w:line="240" w:before="0" w:after="0"/>
              <w:ind w:left="360" w:right="4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Durata oltre 12 e fino a 18 mesi</w:t>
            </w:r>
          </w:p>
          <w:p>
            <w:pPr>
              <w:pStyle w:val="Normal"/>
              <w:spacing w:lineRule="auto" w:line="240" w:before="0" w:after="0"/>
              <w:ind w:right="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  <w:r>
              <w:rPr>
                <w:rFonts w:eastAsia="Courier New" w:cs="Courier New" w:ascii="Courier New" w:hAnsi="Courier New"/>
                <w:bCs/>
                <w:kern w:val="2"/>
                <w:sz w:val="24"/>
                <w:lang w:eastAsia="it-IT"/>
                <w14:ligatures w14:val="standardContextual"/>
              </w:rPr>
            </w:r>
          </w:p>
        </w:tc>
        <w:tc>
          <w:tcPr>
            <w:tcW w:w="9194" w:type="dxa"/>
            <w:tcBorders/>
          </w:tcPr>
          <w:p>
            <w:pPr>
              <w:pStyle w:val="ListParagraph"/>
              <w:numPr>
                <w:ilvl w:val="1"/>
                <w:numId w:val="5"/>
              </w:numPr>
              <w:spacing w:lineRule="auto" w:line="240" w:before="0" w:after="0"/>
              <w:ind w:left="360" w:right="4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Durata oltre 18 mesi</w:t>
            </w:r>
          </w:p>
          <w:p>
            <w:pPr>
              <w:pStyle w:val="Normal"/>
              <w:spacing w:lineRule="auto" w:line="240" w:before="0" w:after="0"/>
              <w:ind w:right="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Oppure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2CFB8AB4">
                <wp:simplePos x="0" y="0"/>
                <wp:positionH relativeFrom="column">
                  <wp:posOffset>6709410</wp:posOffset>
                </wp:positionH>
                <wp:positionV relativeFrom="paragraph">
                  <wp:posOffset>334010</wp:posOffset>
                </wp:positionV>
                <wp:extent cx="635" cy="2980055"/>
                <wp:effectExtent l="0" t="0" r="38100" b="30480"/>
                <wp:wrapNone/>
                <wp:docPr id="3" name="Connettore dirit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8.3pt,26.3pt" to="528.3pt,260.85pt" ID="Connettore diritto 7" stroked="t" style="position:absolute" wp14:anchorId="2CFB8AB4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tbl>
      <w:tblPr>
        <w:tblStyle w:val="Grigliatabella"/>
        <w:tblW w:w="9614" w:type="dxa"/>
        <w:jc w:val="left"/>
        <w:tblInd w:w="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"/>
        <w:gridCol w:w="9207"/>
      </w:tblGrid>
      <w:tr>
        <w:trPr/>
        <w:tc>
          <w:tcPr>
            <w:tcW w:w="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  <w:r>
              <w:rPr>
                <w:rFonts w:eastAsia="Courier New" w:cs="Courier New" w:ascii="Courier New" w:hAnsi="Courier New"/>
                <w:bCs/>
                <w:kern w:val="2"/>
                <w:sz w:val="24"/>
                <w:lang w:eastAsia="it-IT"/>
                <w14:ligatures w14:val="standardContextual"/>
              </w:rPr>
            </w:r>
          </w:p>
        </w:tc>
        <w:tc>
          <w:tcPr>
            <w:tcW w:w="92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2FB37EA1">
                      <wp:simplePos x="0" y="0"/>
                      <wp:positionH relativeFrom="column">
                        <wp:posOffset>5758815</wp:posOffset>
                      </wp:positionH>
                      <wp:positionV relativeFrom="paragraph">
                        <wp:posOffset>149860</wp:posOffset>
                      </wp:positionV>
                      <wp:extent cx="607695" cy="8255"/>
                      <wp:effectExtent l="0" t="0" r="21590" b="30480"/>
                      <wp:wrapNone/>
                      <wp:docPr id="4" name="Connettore diritto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6960" cy="75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53.45pt,11.8pt" to="501.2pt,12.35pt" ID="Connettore diritto 6" stroked="t" style="position:absolute;flip:y" wp14:anchorId="2FB37EA1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Riduzione dell’importo del canone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 con modifica della tipologia contrattuale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da libero (art. 2, comma 1 Legge n. 431/98) a concordato (art. 2, comma 3 Legge n. 431/98)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66083524">
                <wp:simplePos x="0" y="0"/>
                <wp:positionH relativeFrom="column">
                  <wp:posOffset>-519430</wp:posOffset>
                </wp:positionH>
                <wp:positionV relativeFrom="paragraph">
                  <wp:posOffset>83820</wp:posOffset>
                </wp:positionV>
                <wp:extent cx="617855" cy="8255"/>
                <wp:effectExtent l="0" t="76200" r="30480" b="87630"/>
                <wp:wrapNone/>
                <wp:docPr id="5" name="Connettore 2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40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nettore 2 5" stroked="t" style="position:absolute;margin-left:-40.9pt;margin-top:6.6pt;width:48.55pt;height:0.55pt;flip:y" wp14:anchorId="66083524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Dati </w:t>
      </w:r>
      <w:r>
        <w:rPr>
          <w:rFonts w:cs="Times New Roman" w:ascii="Times New Roman" w:hAnsi="Times New Roman"/>
          <w:sz w:val="24"/>
          <w:szCs w:val="24"/>
          <w:u w:val="single"/>
        </w:rPr>
        <w:t>dell’atto di rinegoziazione</w:t>
      </w:r>
      <w:r>
        <w:rPr>
          <w:rFonts w:cs="Times New Roman" w:ascii="Times New Roman" w:hAnsi="Times New Roman"/>
          <w:sz w:val="24"/>
          <w:szCs w:val="24"/>
        </w:rPr>
        <w:t xml:space="preserve"> del contratto: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Dati dell’atto di rinegoziazione del canone di locazione, </w:t>
      </w:r>
      <w:r>
        <w:rPr>
          <w:rFonts w:cs="Times New Roman" w:ascii="Times New Roman" w:hAnsi="Times New Roman"/>
          <w:sz w:val="24"/>
          <w:szCs w:val="24"/>
          <w:u w:val="single"/>
        </w:rPr>
        <w:t>senza la modifica della tipologia contrattuale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lineRule="auto" w:line="240" w:before="0" w:after="0"/>
        <w:ind w:left="4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10867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4"/>
        <w:gridCol w:w="1472"/>
        <w:gridCol w:w="1497"/>
        <w:gridCol w:w="2269"/>
        <w:gridCol w:w="234"/>
      </w:tblGrid>
      <w:tr>
        <w:trPr/>
        <w:tc>
          <w:tcPr>
            <w:tcW w:w="8363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Estremi della registrazione all’Agenzia delle Entrate 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di registrazione (gg/mm/aaaa)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363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Data di stipula (firma) (gg/mm/aaaa)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(C1)</w:t>
            </w:r>
          </w:p>
        </w:tc>
        <w:tc>
          <w:tcPr>
            <w:tcW w:w="296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Durata rinegoziazione (gg/mm/aaaa)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(C2) (C3)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dal </w:t>
            </w:r>
          </w:p>
        </w:tc>
        <w:tc>
          <w:tcPr>
            <w:tcW w:w="14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 </w:t>
            </w:r>
          </w:p>
        </w:tc>
        <w:tc>
          <w:tcPr>
            <w:tcW w:w="250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Durata rinegoziazione (n. mesi)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(C3)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0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Canone mensile (€)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(C4)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0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oppure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48DDBE86">
                <wp:simplePos x="0" y="0"/>
                <wp:positionH relativeFrom="column">
                  <wp:posOffset>6152515</wp:posOffset>
                </wp:positionH>
                <wp:positionV relativeFrom="paragraph">
                  <wp:posOffset>83185</wp:posOffset>
                </wp:positionV>
                <wp:extent cx="572135" cy="8255"/>
                <wp:effectExtent l="19050" t="57150" r="0" b="87630"/>
                <wp:wrapNone/>
                <wp:docPr id="6" name="Connettore 2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68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nettore 2 8" stroked="t" style="position:absolute;margin-left:484.45pt;margin-top:6.55pt;width:44.95pt;height:0.55pt;flip:x" wp14:anchorId="48DDBE86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Dati della rinegoziazione (nuovo contratto di locazione), con </w:t>
      </w:r>
      <w:r>
        <w:rPr>
          <w:rFonts w:cs="Times New Roman" w:ascii="Times New Roman" w:hAnsi="Times New Roman"/>
          <w:sz w:val="24"/>
          <w:szCs w:val="24"/>
          <w:u w:val="single"/>
        </w:rPr>
        <w:t>modifica della tipologia contrattuale</w:t>
      </w:r>
      <w:r>
        <w:rPr>
          <w:rFonts w:cs="Times New Roman" w:ascii="Times New Roman" w:hAnsi="Times New Roman"/>
          <w:sz w:val="24"/>
          <w:szCs w:val="24"/>
        </w:rPr>
        <w:t xml:space="preserve"> da libero (Legge n. 431/1998, art. 2, comma 1) a concordato (Legge n. 431/1998, art. 2, comma 3) </w:t>
      </w:r>
    </w:p>
    <w:p>
      <w:pPr>
        <w:pStyle w:val="ListParagraph"/>
        <w:spacing w:lineRule="auto" w:line="240" w:before="0" w:after="0"/>
        <w:ind w:left="4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11057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7"/>
        <w:gridCol w:w="989"/>
        <w:gridCol w:w="724"/>
        <w:gridCol w:w="1054"/>
        <w:gridCol w:w="1081"/>
        <w:gridCol w:w="2811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Estremi della registrazione all’Agenzia delle Entrate</w:t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ufficio</w:t>
            </w:r>
          </w:p>
        </w:tc>
        <w:tc>
          <w:tcPr>
            <w:tcW w:w="9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anno</w:t>
            </w:r>
          </w:p>
        </w:tc>
        <w:tc>
          <w:tcPr>
            <w:tcW w:w="7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serie </w:t>
            </w:r>
          </w:p>
        </w:tc>
        <w:tc>
          <w:tcPr>
            <w:tcW w:w="10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numero</w:t>
            </w:r>
          </w:p>
        </w:tc>
        <w:tc>
          <w:tcPr>
            <w:tcW w:w="10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sotto numero</w:t>
            </w:r>
          </w:p>
        </w:tc>
        <w:tc>
          <w:tcPr>
            <w:tcW w:w="28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di registrazione (gg/mm/aaaa)</w:t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Data di stipula (firma) (gg/mm/aaaa)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(C1)</w:t>
            </w:r>
          </w:p>
        </w:tc>
        <w:tc>
          <w:tcPr>
            <w:tcW w:w="171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5" w:type="dxa"/>
            <w:gridSpan w:val="2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Durata locazione (gg/mm/aaaa)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(C2)</w:t>
            </w:r>
          </w:p>
        </w:tc>
        <w:tc>
          <w:tcPr>
            <w:tcW w:w="171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dal </w:t>
            </w:r>
          </w:p>
        </w:tc>
        <w:tc>
          <w:tcPr>
            <w:tcW w:w="213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 </w:t>
            </w:r>
          </w:p>
        </w:tc>
        <w:tc>
          <w:tcPr>
            <w:tcW w:w="281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Durata locazione (n. mesi) </w:t>
            </w:r>
          </w:p>
        </w:tc>
        <w:tc>
          <w:tcPr>
            <w:tcW w:w="9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Canone mensile (€)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(C4)</w:t>
            </w:r>
          </w:p>
        </w:tc>
        <w:tc>
          <w:tcPr>
            <w:tcW w:w="9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intestatario o cointestatario del seguente codice IBAN sul quale accreditare il contributo: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043" w:type="dxa"/>
        <w:jc w:val="left"/>
        <w:tblInd w:w="-5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5"/>
        <w:gridCol w:w="427"/>
        <w:gridCol w:w="366"/>
        <w:gridCol w:w="366"/>
        <w:gridCol w:w="367"/>
        <w:gridCol w:w="365"/>
        <w:gridCol w:w="367"/>
        <w:gridCol w:w="365"/>
        <w:gridCol w:w="366"/>
        <w:gridCol w:w="366"/>
        <w:gridCol w:w="366"/>
        <w:gridCol w:w="367"/>
        <w:gridCol w:w="365"/>
        <w:gridCol w:w="367"/>
        <w:gridCol w:w="365"/>
        <w:gridCol w:w="367"/>
        <w:gridCol w:w="365"/>
        <w:gridCol w:w="367"/>
        <w:gridCol w:w="366"/>
        <w:gridCol w:w="366"/>
        <w:gridCol w:w="366"/>
        <w:gridCol w:w="365"/>
        <w:gridCol w:w="367"/>
        <w:gridCol w:w="365"/>
        <w:gridCol w:w="367"/>
        <w:gridCol w:w="366"/>
        <w:gridCol w:w="465"/>
      </w:tblGrid>
      <w:tr>
        <w:trPr>
          <w:trHeight w:val="611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SI IMPEGNA 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comunicare al Comune di </w:t>
      </w:r>
      <w:r>
        <w:rPr>
          <w:rFonts w:cs="Times New Roman" w:ascii="Times New Roman" w:hAnsi="Times New Roman"/>
          <w:sz w:val="24"/>
          <w:szCs w:val="24"/>
        </w:rPr>
        <w:t>Fiorenzuola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d’Arda </w:t>
      </w:r>
      <w:r>
        <w:rPr>
          <w:rFonts w:cs="Times New Roman" w:ascii="Times New Roman" w:hAnsi="Times New Roman"/>
          <w:sz w:val="24"/>
          <w:szCs w:val="24"/>
        </w:rPr>
        <w:t xml:space="preserve">che ha concesso il contributo la eventuale cessazione anticipata della rinegoziazione e a restituire la quota di contributo ricevuta per le mensilità non dovute;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comunicare al Comune di </w:t>
      </w:r>
      <w:r>
        <w:rPr>
          <w:rFonts w:cs="Times New Roman" w:ascii="Times New Roman" w:hAnsi="Times New Roman"/>
          <w:sz w:val="24"/>
          <w:szCs w:val="24"/>
        </w:rPr>
        <w:t xml:space="preserve">Fiorenzuola d’Arda </w:t>
      </w:r>
      <w:r>
        <w:rPr>
          <w:rFonts w:cs="Times New Roman" w:ascii="Times New Roman" w:hAnsi="Times New Roman"/>
          <w:sz w:val="24"/>
          <w:szCs w:val="24"/>
        </w:rPr>
        <w:t xml:space="preserve">che ha concesso il contributo la eventuale morosità del conduttore. </w:t>
      </w:r>
    </w:p>
    <w:p>
      <w:pPr>
        <w:pStyle w:val="Normal"/>
        <w:spacing w:lineRule="auto" w:line="240" w:before="0" w:after="0"/>
        <w:ind w:righ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a conoscenza che la concessione del contributo è subordinata alla disponibilità delle risorse destinate al finanziamento del Programma regionale.</w:t>
      </w:r>
    </w:p>
    <w:p>
      <w:pPr>
        <w:pStyle w:val="Normal"/>
        <w:spacing w:lineRule="auto" w:line="240" w:before="0" w:after="0"/>
        <w:ind w:righ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ALLEGA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copia non autenticata di un documento di identità in corso di validità</w:t>
      </w:r>
    </w:p>
    <w:p>
      <w:pPr>
        <w:pStyle w:val="Normal"/>
        <w:spacing w:lineRule="auto" w:line="240" w:before="0" w:after="0"/>
        <w:ind w:right="4" w:hang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cs="Times New Roman" w:ascii="Times New Roman" w:hAnsi="Times New Roman"/>
          <w:b/>
          <w:bCs/>
          <w:sz w:val="24"/>
          <w:szCs w:val="24"/>
        </w:rPr>
        <w:t>Sezione a cura del conduttore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</w:t>
      </w:r>
    </w:p>
    <w:tbl>
      <w:tblPr>
        <w:tblStyle w:val="Grigliatabella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2268"/>
        <w:gridCol w:w="3403"/>
        <w:gridCol w:w="1978"/>
      </w:tblGrid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 e cognome</w:t>
            </w:r>
          </w:p>
        </w:tc>
        <w:tc>
          <w:tcPr>
            <w:tcW w:w="7649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67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il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C.F.</w:t>
            </w:r>
          </w:p>
        </w:tc>
        <w:tc>
          <w:tcPr>
            <w:tcW w:w="7649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tel.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Mail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in qualità di conduttore</w:t>
      </w:r>
      <w:r>
        <w:rPr>
          <w:rFonts w:cs="Times New Roman" w:ascii="Times New Roman" w:hAnsi="Times New Roman"/>
          <w:sz w:val="24"/>
          <w:szCs w:val="24"/>
        </w:rPr>
        <w:t xml:space="preserve"> della abitazione sopra specificata, consapevole delle sanzioni penali e della decadenza dai benefici previste dagli artt. 75 e 76 del DPR n. 445/2000 in caso di dichiarazioni false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(barrare la casella che interessa)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Cittadinanza italiana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Cittadinanza di uno Stato appartenente all’Unione europea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6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Cittadinanza di uno Stato non appartenente all’Unione europea per gli stranieri che siano muniti di permesso di soggiorno di durata di almeno 1 anno o permesso di soggiorno UE per soggiornanti di lungo periodo ai sensi del D. Lgs. N. 286/98 e successive modifiche</w:t>
            </w:r>
          </w:p>
        </w:tc>
      </w:tr>
    </w:tbl>
    <w:p>
      <w:pPr>
        <w:pStyle w:val="Normal"/>
        <w:spacing w:lineRule="auto" w:line="240" w:before="0" w:after="0"/>
        <w:ind w:righ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avere un ISEE ordinario o corrente in corso di validità di € ____________; </w:t>
      </w:r>
      <w:r>
        <w:rPr>
          <w:rFonts w:cs="Times New Roman" w:ascii="Times New Roman" w:hAnsi="Times New Roman"/>
          <w:b/>
          <w:bCs/>
          <w:sz w:val="24"/>
          <w:szCs w:val="24"/>
        </w:rPr>
        <w:t>(D)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intestatario o cointestatario del contratto di locazione e della relativa rinegoziazione sopra indicati;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avere la residenza oppure la dimora abituale nella abitazione oggetto della rinegoziazione sopra indicata;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che alla data del </w:t>
      </w:r>
      <w:r>
        <w:rPr>
          <w:rFonts w:eastAsia="Verdana" w:cs="Times New Roman" w:ascii="Times New Roman" w:hAnsi="Times New Roman"/>
          <w:sz w:val="24"/>
          <w:szCs w:val="24"/>
        </w:rPr>
        <w:t>01/05/2023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Verdana" w:cs="Times New Roman" w:ascii="Times New Roman" w:hAnsi="Times New Roman"/>
          <w:sz w:val="24"/>
          <w:szCs w:val="24"/>
        </w:rPr>
        <w:t xml:space="preserve">aveva la residenza oppure la dimora abituale </w:t>
      </w:r>
      <w:r>
        <w:rPr>
          <w:rFonts w:cs="Times New Roman" w:ascii="Times New Roman" w:hAnsi="Times New Roman"/>
          <w:sz w:val="24"/>
          <w:szCs w:val="24"/>
        </w:rPr>
        <w:t xml:space="preserve">nella abitazione oggetto della rinegoziazione sopra indicata e che tale abitazione è stata </w:t>
      </w:r>
      <w:r>
        <w:rPr>
          <w:rFonts w:eastAsia="Verdana" w:cs="Times New Roman" w:ascii="Times New Roman" w:hAnsi="Times New Roman"/>
          <w:sz w:val="24"/>
          <w:szCs w:val="24"/>
        </w:rPr>
        <w:t xml:space="preserve">colpita dagli eventi calamitosi ed è situata nei territori di cui all’Allegato 1 del DL 1° giugno 2023 n. 61: </w:t>
      </w:r>
      <w:r>
        <w:rPr>
          <w:rFonts w:eastAsia="Verdana" w:cs="Times New Roman" w:ascii="Times New Roman" w:hAnsi="Times New Roman"/>
          <w:sz w:val="24"/>
          <w:szCs w:val="24"/>
          <w:u w:val="single"/>
        </w:rPr>
        <w:t>solo nel caso di rinegoziazione di cui al precedente punto 1.2;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che nessun componente del nucleo ISEE è assegnatario di un alloggio di edilizia residenziale pubblica (alloggio Acer). </w:t>
      </w:r>
    </w:p>
    <w:p>
      <w:pPr>
        <w:pStyle w:val="Normal"/>
        <w:spacing w:lineRule="auto" w:line="240" w:before="0" w:after="0"/>
        <w:ind w:righ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DICHIARA </w:t>
      </w:r>
    </w:p>
    <w:p>
      <w:pPr>
        <w:pStyle w:val="Normal"/>
        <w:spacing w:lineRule="auto" w:line="240" w:before="0" w:after="0"/>
        <w:ind w:righ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a conoscenza che il locatore è tenuto a comunicare al Comune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di </w:t>
      </w:r>
      <w:r>
        <w:rPr>
          <w:rFonts w:cs="Times New Roman" w:ascii="Times New Roman" w:hAnsi="Times New Roman"/>
          <w:sz w:val="24"/>
          <w:szCs w:val="24"/>
        </w:rPr>
        <w:t xml:space="preserve">Fiorenzuola d’Arda </w:t>
      </w:r>
      <w:r>
        <w:rPr>
          <w:rFonts w:cs="Times New Roman" w:ascii="Times New Roman" w:hAnsi="Times New Roman"/>
          <w:sz w:val="24"/>
          <w:szCs w:val="24"/>
        </w:rPr>
        <w:t>che ha concesso il contributo la eventuale morosità del conduttore;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9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a conoscenza che, per l’intera vigenza della rinegoziazione, i componenti del nucleo ISEE del conduttore non possono presentare domanda per il contributo relativo al “Fondo regionale per l’accesso all’abitazione in locazione di cui alla L.R. n. 24/2001” (“Fondo affitto”).</w:t>
      </w:r>
    </w:p>
    <w:p>
      <w:pPr>
        <w:pStyle w:val="Normal"/>
        <w:spacing w:lineRule="auto" w:line="240" w:before="0" w:after="0"/>
        <w:ind w:right="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ALLEGA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copia non autenticata di un documento di identità in corso di validità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e luogo 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Il locatore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Il conduttore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Intervento facoltativo di: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947"/>
      </w:tblGrid>
      <w:tr>
        <w:trPr/>
        <w:tc>
          <w:tcPr>
            <w:tcW w:w="36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Organizzazione sindacale inquilini</w:t>
            </w:r>
          </w:p>
        </w:tc>
        <w:tc>
          <w:tcPr>
            <w:tcW w:w="59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Organizzazione sindacale proprietà</w:t>
            </w:r>
          </w:p>
        </w:tc>
        <w:tc>
          <w:tcPr>
            <w:tcW w:w="59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Note per la compilazione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(A1)</w:t>
      </w:r>
      <w:r>
        <w:rPr>
          <w:rFonts w:cs="Times New Roman" w:ascii="Times New Roman" w:hAnsi="Times New Roman"/>
          <w:sz w:val="24"/>
          <w:szCs w:val="24"/>
        </w:rPr>
        <w:t xml:space="preserve"> Il contratto deve essere stato registrato all’Agenzia delle Entrate da </w:t>
      </w:r>
      <w:r>
        <w:rPr>
          <w:rFonts w:eastAsia="" w:eastAsiaTheme="minorEastAsia"/>
          <w:sz w:val="24"/>
          <w:szCs w:val="24"/>
        </w:rPr>
        <w:t xml:space="preserve">almeno sei mesi alla </w:t>
      </w:r>
      <w:r>
        <w:rPr>
          <w:rFonts w:cs="Times New Roman" w:ascii="Times New Roman" w:hAnsi="Times New Roman"/>
          <w:sz w:val="24"/>
          <w:szCs w:val="24"/>
        </w:rPr>
        <w:t>data di presentazione della domanda di contributo.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(A2) </w:t>
      </w:r>
      <w:r>
        <w:rPr>
          <w:rFonts w:cs="Times New Roman" w:ascii="Times New Roman" w:hAnsi="Times New Roman"/>
          <w:sz w:val="24"/>
          <w:szCs w:val="24"/>
        </w:rPr>
        <w:t>Sono escluse dal contributo le categorie catastali A/1, A/8, A/9.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(A3)</w:t>
      </w:r>
      <w:r>
        <w:rPr>
          <w:rFonts w:cs="Times New Roman" w:ascii="Times New Roman" w:hAnsi="Times New Roman"/>
          <w:sz w:val="24"/>
          <w:szCs w:val="24"/>
        </w:rPr>
        <w:t xml:space="preserve"> La durata della locazione è quella prevista in prima registrazione oppure, nel caso di contratto prorogato, nell’ultima proroga.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(A4)</w:t>
      </w:r>
      <w:r>
        <w:rPr>
          <w:rFonts w:cs="Times New Roman" w:ascii="Times New Roman" w:hAnsi="Times New Roman"/>
          <w:sz w:val="24"/>
          <w:szCs w:val="24"/>
        </w:rPr>
        <w:t xml:space="preserve"> Canone di locazione specificato nel contratto di locazione, comprensivo delle rivalutazioni ISTAT e al netto delle spese condominiali ed accessorie.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caso di comproprietà, indicare il canone per intero, senza tenere conto delle quote di proprietà.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(B)</w:t>
      </w:r>
      <w:r>
        <w:rPr>
          <w:rFonts w:cs="Times New Roman" w:ascii="Times New Roman" w:hAnsi="Times New Roman"/>
          <w:sz w:val="24"/>
          <w:szCs w:val="24"/>
        </w:rPr>
        <w:t xml:space="preserve"> Sono possibili due tipologie di rinegoziazione: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1.Riduzione dell’importo del canone di locazione libero (Legge n. 431/1998, art. 2, comma 1) o concordato (Legge n. 431/1998, art. 2, comma 3)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riduzione deve essere di almeno il 20% ed applicata per una durata minima non inferiore a 6 mesi. Il canone mensile rinegoziato non può comunque essere superiore a € 800,00.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contributo è di seguito così determinato: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 Contributo pari al 70% del mancato introito, comunque non superiore a € 1.500,00: rinegoziazione di durata tra 6 e 12 mesi;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 contributo pari al 100% del mancato introito, comunque non superiore a € 1.500,00: rinegoziazioni di durata tra 6 e 12 mesi relative a contratti i cui conduttori, alla data del 01/05/2023, risiedevano anagraficamente o dimoravano abitualmente in una </w:t>
      </w:r>
      <w:r>
        <w:rPr>
          <w:rFonts w:cs="Times New Roman" w:ascii="Times New Roman" w:hAnsi="Times New Roman"/>
          <w:sz w:val="24"/>
          <w:szCs w:val="24"/>
          <w:u w:val="single"/>
        </w:rPr>
        <w:t>abitazione colpita agli eventi calamitosi</w:t>
      </w:r>
      <w:r>
        <w:rPr>
          <w:rFonts w:cs="Times New Roman" w:ascii="Times New Roman" w:hAnsi="Times New Roman"/>
          <w:sz w:val="24"/>
          <w:szCs w:val="24"/>
        </w:rPr>
        <w:t xml:space="preserve"> e situata in uno dei territori di cui all’Allegato 1 del decreto-legge 1° giugno 2023 n. 61;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contributo pari all’80% del mancato introito, comunque non superiore a € 2.500,00: rinegoziazione di durata di oltre 12 e fino a 18 mesi;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contributo pari al 90% del mancato introito, comunque non superiore a € 3.000,00: rinegoziazione di durata di oltre 18 mesi;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oppure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Riduzione dell’importo del canone con modifica della tipologia contrattuale da libero (Legge n. 431/1998, art. 2, comma 1) a concordato (Legge n. 431/1998, art. 2, comma 3)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canone mensile del nuovo contratto a canone concordato non può comunque essere superiore ad € 700,00.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contributo è pari all’80% del mancato introito, calcolato sui primi 24 mesi del nuovo contratto, con un contributo massimo comunque non superiore ad € 4.000,00.  </w:t>
      </w:r>
    </w:p>
    <w:p>
      <w:pPr>
        <w:pStyle w:val="Normal"/>
        <w:spacing w:lineRule="auto" w:line="240" w:before="0" w:after="0"/>
        <w:ind w:left="11" w:right="6" w:hanging="11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11" w:right="6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(C1)</w:t>
      </w:r>
      <w:r>
        <w:rPr>
          <w:rFonts w:cs="Times New Roman" w:ascii="Times New Roman" w:hAnsi="Times New Roman"/>
          <w:sz w:val="24"/>
          <w:szCs w:val="24"/>
        </w:rPr>
        <w:t xml:space="preserve"> La stipula (firma) della rinegoziazione deve essere avvenuta in data successiva al ________. </w:t>
      </w:r>
    </w:p>
    <w:p>
      <w:pPr>
        <w:pStyle w:val="Normal"/>
        <w:spacing w:lineRule="auto" w:line="240" w:before="0" w:after="0"/>
        <w:ind w:left="11" w:right="6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(C2)</w:t>
      </w:r>
      <w:r>
        <w:rPr>
          <w:rFonts w:cs="Times New Roman" w:ascii="Times New Roman" w:hAnsi="Times New Roman"/>
          <w:sz w:val="24"/>
          <w:szCs w:val="24"/>
        </w:rPr>
        <w:t xml:space="preserve"> La rinegoziazione non può iniziare prima della data della stipula (firma). </w:t>
      </w:r>
    </w:p>
    <w:p>
      <w:pPr>
        <w:pStyle w:val="ListParagraph"/>
        <w:spacing w:lineRule="auto" w:line="240" w:before="0" w:after="0"/>
        <w:ind w:left="11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(C3)</w:t>
      </w:r>
      <w:r>
        <w:rPr>
          <w:rFonts w:cs="Times New Roman" w:ascii="Times New Roman" w:hAnsi="Times New Roman"/>
          <w:sz w:val="24"/>
          <w:szCs w:val="24"/>
        </w:rPr>
        <w:t xml:space="preserve"> Nel caso si intenda procedere con una rinegoziazione di durata superiore alla scadenza del contratto rinegoziato, inserire l’intera durata della rinegoziazione (“rinegoziazione programmata”): qualora il contratto rinegoziato non venga prorogato oppure non si proceda alla ulteriore rinegoziazione relativa alla proroga, il contribuito verrà ricalcolato e dovranno essere restituite le somme non dovute.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(C4)</w:t>
      </w:r>
      <w:r>
        <w:rPr>
          <w:rFonts w:cs="Times New Roman" w:ascii="Times New Roman" w:hAnsi="Times New Roman"/>
          <w:sz w:val="24"/>
          <w:szCs w:val="24"/>
        </w:rPr>
        <w:t xml:space="preserve"> Canone di locazione specificato nella rinegoziazione, comprensivo delle rivalutazioni ISTAT e al netto delle spese condominiali ed accessorie.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caso di comproprietà, indicare il canone per intero, senza tenere conto delle quote di proprietà.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Il canone rinegoziato deve avere importo superiore ad € 0,00.</w:t>
      </w:r>
    </w:p>
    <w:p>
      <w:pPr>
        <w:pStyle w:val="ListParagraph"/>
        <w:spacing w:lineRule="auto" w:line="240" w:before="0" w:after="0"/>
        <w:ind w:left="0" w:right="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(D) </w:t>
      </w:r>
      <w:r>
        <w:rPr>
          <w:rFonts w:cs="Times New Roman" w:ascii="Times New Roman" w:hAnsi="Times New Roman"/>
          <w:sz w:val="24"/>
          <w:szCs w:val="24"/>
        </w:rPr>
        <w:t xml:space="preserve">ISEE ordinario o corrente in corso di validità non superiore ad € 35.000,00. </w:t>
      </w:r>
    </w:p>
    <w:p>
      <w:pPr>
        <w:pStyle w:val="ListParagraph"/>
        <w:spacing w:lineRule="auto" w:line="240" w:before="0" w:after="0"/>
        <w:ind w:left="0" w:right="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Nel caso di rinegoziazione cointestata a più conduttori, la somma del valore ISEE dei nuclei a cui i conduttori appartengono non deve essere superiore ad € 35.000,00.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next w:val="Normal"/>
    <w:link w:val="Titolo1Carattere"/>
    <w:uiPriority w:val="9"/>
    <w:qFormat/>
    <w:rsid w:val="00a27951"/>
    <w:pPr>
      <w:keepNext w:val="true"/>
      <w:keepLines/>
      <w:widowControl/>
      <w:bidi w:val="0"/>
      <w:spacing w:lineRule="auto" w:line="254" w:before="0" w:after="3"/>
      <w:ind w:left="10" w:right="22" w:hanging="10"/>
      <w:jc w:val="both"/>
      <w:outlineLvl w:val="0"/>
    </w:pPr>
    <w:rPr>
      <w:rFonts w:ascii="Courier New" w:hAnsi="Courier New" w:eastAsia="Courier New" w:cs="Courier New"/>
      <w:b/>
      <w:color w:val="000000"/>
      <w:kern w:val="2"/>
      <w:sz w:val="24"/>
      <w:szCs w:val="22"/>
      <w:lang w:eastAsia="it-IT" w:val="it-IT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foelencoCarattere" w:customStyle="1">
    <w:name w:val="Paragrafo elenco Carattere"/>
    <w:link w:val="Paragrafoelenco"/>
    <w:uiPriority w:val="1"/>
    <w:qFormat/>
    <w:locked/>
    <w:rsid w:val="009d6d2a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a27951"/>
    <w:rPr>
      <w:rFonts w:ascii="Courier New" w:hAnsi="Courier New" w:eastAsia="Courier New" w:cs="Courier New"/>
      <w:b/>
      <w:color w:val="000000"/>
      <w:kern w:val="2"/>
      <w:sz w:val="24"/>
      <w:lang w:eastAsia="it-IT"/>
      <w14:ligatures w14:val="standardContextua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ParagrafoelencoCarattere"/>
    <w:uiPriority w:val="1"/>
    <w:qFormat/>
    <w:rsid w:val="00d21e1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96d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6" ma:contentTypeDescription="Creare un nuovo documento." ma:contentTypeScope="" ma:versionID="228bea7226b07ae65d2dd937bf1258bd">
  <xsd:schema xmlns:xsd="http://www.w3.org/2001/XMLSchema" xmlns:xs="http://www.w3.org/2001/XMLSchema" xmlns:p="http://schemas.microsoft.com/office/2006/metadata/properties" xmlns:ns2="a03f5163-b01d-42c9-82a4-13234b210136" xmlns:ns3="191c9527-845f-4302-9d12-fbd0ce5ca6a7" targetNamespace="http://schemas.microsoft.com/office/2006/metadata/properties" ma:root="true" ma:fieldsID="87cd2625076142fd096f6a12bd70477f" ns2:_="" ns3:_="">
    <xsd:import namespace="a03f5163-b01d-42c9-82a4-13234b210136"/>
    <xsd:import namespace="191c9527-845f-4302-9d12-fbd0ce5ca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c9527-845f-4302-9d12-fbd0ce5ca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2E586-E6DF-48AE-8AC2-CE5B00656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f5163-b01d-42c9-82a4-13234b210136"/>
    <ds:schemaRef ds:uri="191c9527-845f-4302-9d12-fbd0ce5ca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F3FCB-B5FC-4CDC-8B0F-DC625390D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988CF-2106-4E34-8A2F-E872E2038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LibreOffice/6.4.7.2$Windows_x86 LibreOffice_project/639b8ac485750d5696d7590a72ef1b496725cfb5</Application>
  <Pages>6</Pages>
  <Words>1457</Words>
  <Characters>8144</Characters>
  <CharactersWithSpaces>9490</CharactersWithSpaces>
  <Paragraphs>139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2023-10-24T16:46:00Z</dcterms:created>
  <dc:creator>Schiassi Andrea</dc:creator>
  <dc:description/>
  <dc:language>it-IT</dc:language>
  <cp:lastModifiedBy/>
  <dcterms:modified xsi:type="dcterms:W3CDTF">2024-06-13T14:44:25Z</dcterms:modified>
  <cp:revision>485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ContentTypeId">
    <vt:lpwstr>0x01010038A1806B97E6994A8240BC82EE564693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